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left"/>
        <w:rPr>
          <w:rFonts w:ascii="Times New Roman" w:cs="Times New Roman" w:eastAsia="Times New Roman" w:hAnsi="Times New Roman"/>
          <w:sz w:val="24"/>
          <w:szCs w:val="24"/>
        </w:rPr>
      </w:pPr>
      <w:r w:rsidDel="00000000" w:rsidR="00000000" w:rsidRPr="00000000">
        <w:rPr>
          <w:rtl w:val="0"/>
        </w:rPr>
      </w:r>
    </w:p>
    <w:tbl>
      <w:tblPr>
        <w:tblStyle w:val="Table1"/>
        <w:tblW w:w="901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16"/>
        <w:tblGridChange w:id="0">
          <w:tblGrid>
            <w:gridCol w:w="9016"/>
          </w:tblGrid>
        </w:tblGridChange>
      </w:tblGrid>
      <w:tr>
        <w:trPr>
          <w:cantSplit w:val="0"/>
          <w:tblHeader w:val="0"/>
        </w:trPr>
        <w:tc>
          <w:tcPr>
            <w:shd w:fill="auto" w:val="clear"/>
          </w:tcPr>
          <w:p w:rsidR="00000000" w:rsidDel="00000000" w:rsidP="00000000" w:rsidRDefault="00000000" w:rsidRPr="00000000" w14:paraId="00000002">
            <w:pPr>
              <w:keepNext w:val="1"/>
              <w:jc w:val="left"/>
              <w:rPr>
                <w:rFonts w:ascii="Times New Roman" w:cs="Times New Roman" w:eastAsia="Times New Roman" w:hAnsi="Times New Roman"/>
              </w:rPr>
            </w:pPr>
            <w:r w:rsidDel="00000000" w:rsidR="00000000" w:rsidRPr="00000000">
              <w:rPr>
                <w:rFonts w:ascii="Arial" w:cs="Arial" w:eastAsia="Arial" w:hAnsi="Arial"/>
                <w:b w:val="1"/>
                <w:color w:val="000000"/>
                <w:rtl w:val="0"/>
              </w:rPr>
              <w:t xml:space="preserve">PLEASE RETAIN A COPY OF THIS SCHEDULE AS THIS FORMS PART OF YOUR CALL-OFF CONTRACT</w:t>
            </w:r>
            <w:r w:rsidDel="00000000" w:rsidR="00000000" w:rsidRPr="00000000">
              <w:rPr>
                <w:rtl w:val="0"/>
              </w:rPr>
            </w:r>
          </w:p>
        </w:tc>
      </w:tr>
    </w:tbl>
    <w:p w:rsidR="00000000" w:rsidDel="00000000" w:rsidP="00000000" w:rsidRDefault="00000000" w:rsidRPr="00000000" w14:paraId="00000003">
      <w:pPr>
        <w:keepNext w:val="1"/>
        <w:pBdr>
          <w:top w:space="0" w:sz="0" w:val="nil"/>
          <w:left w:space="0" w:sz="0" w:val="nil"/>
          <w:bottom w:space="0" w:sz="0" w:val="nil"/>
          <w:right w:space="0" w:sz="0" w:val="nil"/>
          <w:between w:space="0" w:sz="0" w:val="nil"/>
        </w:pBdr>
        <w:spacing w:after="0" w:lineRule="auto"/>
        <w:jc w:val="left"/>
        <w:rPr>
          <w:rFonts w:ascii="Arial" w:cs="Arial" w:eastAsia="Arial" w:hAnsi="Arial"/>
          <w:b w:val="1"/>
          <w:color w:val="000000"/>
          <w:sz w:val="32"/>
          <w:szCs w:val="32"/>
        </w:rPr>
      </w:pPr>
      <w:r w:rsidDel="00000000" w:rsidR="00000000" w:rsidRPr="00000000">
        <w:rPr>
          <w:rtl w:val="0"/>
        </w:rPr>
      </w:r>
    </w:p>
    <w:p w:rsidR="00000000" w:rsidDel="00000000" w:rsidP="00000000" w:rsidRDefault="00000000" w:rsidRPr="00000000" w14:paraId="00000004">
      <w:pPr>
        <w:keepNext w:val="1"/>
        <w:pBdr>
          <w:top w:space="0" w:sz="0" w:val="nil"/>
          <w:left w:space="0" w:sz="0" w:val="nil"/>
          <w:bottom w:space="0" w:sz="0" w:val="nil"/>
          <w:right w:space="0" w:sz="0" w:val="nil"/>
          <w:between w:space="0" w:sz="0" w:val="nil"/>
        </w:pBdr>
        <w:spacing w:after="0" w:lineRule="auto"/>
        <w:jc w:val="left"/>
        <w:rPr>
          <w:rFonts w:ascii="Arial" w:cs="Arial" w:eastAsia="Arial" w:hAnsi="Arial"/>
          <w:b w:val="1"/>
          <w:color w:val="000000"/>
          <w:sz w:val="32"/>
          <w:szCs w:val="32"/>
        </w:rPr>
      </w:pPr>
      <w:r w:rsidDel="00000000" w:rsidR="00000000" w:rsidRPr="00000000">
        <w:rPr>
          <w:rtl w:val="0"/>
        </w:rPr>
      </w:r>
    </w:p>
    <w:p w:rsidR="00000000" w:rsidDel="00000000" w:rsidP="00000000" w:rsidRDefault="00000000" w:rsidRPr="00000000" w14:paraId="00000005">
      <w:pPr>
        <w:keepNext w:val="1"/>
        <w:pBdr>
          <w:top w:space="0" w:sz="0" w:val="nil"/>
          <w:left w:space="0" w:sz="0" w:val="nil"/>
          <w:bottom w:space="0" w:sz="0" w:val="nil"/>
          <w:right w:space="0" w:sz="0" w:val="nil"/>
          <w:between w:space="0" w:sz="0" w:val="nil"/>
        </w:pBdr>
        <w:jc w:val="left"/>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Call-Off Schedule 11 (Installation Works)</w:t>
      </w:r>
    </w:p>
    <w:p w:rsidR="00000000" w:rsidDel="00000000" w:rsidP="00000000" w:rsidRDefault="00000000" w:rsidRPr="00000000" w14:paraId="00000006">
      <w:pPr>
        <w:keepNext w:val="1"/>
        <w:keepLines w:val="1"/>
        <w:numPr>
          <w:ilvl w:val="0"/>
          <w:numId w:val="1"/>
        </w:numPr>
        <w:pBdr>
          <w:top w:space="0" w:sz="0" w:val="nil"/>
          <w:left w:space="0" w:sz="0" w:val="nil"/>
          <w:bottom w:space="0" w:sz="0" w:val="nil"/>
          <w:right w:space="0" w:sz="0" w:val="nil"/>
          <w:between w:space="0" w:sz="0" w:val="nil"/>
        </w:pBdr>
        <w:tabs>
          <w:tab w:val="left" w:pos="142"/>
        </w:tabs>
        <w:spacing w:before="120" w:lineRule="auto"/>
        <w:ind w:left="360" w:hanging="36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When this Schedule should be used</w:t>
      </w:r>
    </w:p>
    <w:p w:rsidR="00000000" w:rsidDel="00000000" w:rsidP="00000000" w:rsidRDefault="00000000" w:rsidRPr="00000000" w14:paraId="00000007">
      <w:pPr>
        <w:keepLines w:val="1"/>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Schedule is designed to provide additional provisions necessary to facilitate the provision Deliverables requiring installation by the Supplier.</w:t>
      </w:r>
    </w:p>
    <w:p w:rsidR="00000000" w:rsidDel="00000000" w:rsidP="00000000" w:rsidRDefault="00000000" w:rsidRPr="00000000" w14:paraId="00000008">
      <w:pPr>
        <w:keepNext w:val="1"/>
        <w:numPr>
          <w:ilvl w:val="0"/>
          <w:numId w:val="1"/>
        </w:numPr>
        <w:pBdr>
          <w:top w:space="0" w:sz="0" w:val="nil"/>
          <w:left w:space="0" w:sz="0" w:val="nil"/>
          <w:bottom w:space="0" w:sz="0" w:val="nil"/>
          <w:right w:space="0" w:sz="0" w:val="nil"/>
          <w:between w:space="0" w:sz="0" w:val="nil"/>
        </w:pBdr>
        <w:tabs>
          <w:tab w:val="left" w:pos="1134"/>
        </w:tabs>
        <w:spacing w:after="120" w:before="120" w:lineRule="auto"/>
        <w:ind w:left="360" w:hanging="360"/>
        <w:jc w:val="left"/>
        <w:rPr>
          <w:rFonts w:ascii="Arial" w:cs="Arial" w:eastAsia="Arial" w:hAnsi="Arial"/>
          <w:b w:val="1"/>
          <w:color w:val="000000"/>
          <w:sz w:val="24"/>
          <w:szCs w:val="24"/>
        </w:rPr>
      </w:pPr>
      <w:bookmarkStart w:colFirst="0" w:colLast="0" w:name="_heading=h.gjdgxs" w:id="0"/>
      <w:bookmarkEnd w:id="0"/>
      <w:r w:rsidDel="00000000" w:rsidR="00000000" w:rsidRPr="00000000">
        <w:rPr>
          <w:rFonts w:ascii="Arial" w:cs="Arial" w:eastAsia="Arial" w:hAnsi="Arial"/>
          <w:b w:val="1"/>
          <w:color w:val="000000"/>
          <w:sz w:val="24"/>
          <w:szCs w:val="24"/>
          <w:rtl w:val="0"/>
        </w:rPr>
        <w:t xml:space="preserve">How things must be installed   </w:t>
      </w:r>
    </w:p>
    <w:p w:rsidR="00000000" w:rsidDel="00000000" w:rsidP="00000000" w:rsidRDefault="00000000" w:rsidRPr="00000000" w14:paraId="00000009">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936" w:hanging="576"/>
        <w:jc w:val="left"/>
        <w:rPr>
          <w:rFonts w:ascii="Arial" w:cs="Arial" w:eastAsia="Arial" w:hAnsi="Arial"/>
          <w:color w:val="000000"/>
          <w:sz w:val="24"/>
          <w:szCs w:val="24"/>
        </w:rPr>
      </w:pPr>
      <w:bookmarkStart w:colFirst="0" w:colLast="0" w:name="_heading=h.30j0zll" w:id="1"/>
      <w:bookmarkEnd w:id="1"/>
      <w:r w:rsidDel="00000000" w:rsidR="00000000" w:rsidRPr="00000000">
        <w:rPr>
          <w:rFonts w:ascii="Arial" w:cs="Arial" w:eastAsia="Arial" w:hAnsi="Arial"/>
          <w:color w:val="000000"/>
          <w:sz w:val="24"/>
          <w:szCs w:val="24"/>
          <w:rtl w:val="0"/>
        </w:rPr>
        <w:t xml:space="preserve">Where the Supplier reasonably believes, it has completed the Installation Works it shall notify the Buyer in writing. Following receipt of such notice, the Buyer shall inspect the Installation Works and shall, by giving written notice to the Supplier: </w:t>
      </w:r>
    </w:p>
    <w:p w:rsidR="00000000" w:rsidDel="00000000" w:rsidP="00000000" w:rsidRDefault="00000000" w:rsidRPr="00000000" w14:paraId="0000000A">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1656" w:hanging="720"/>
        <w:jc w:val="left"/>
        <w:rPr>
          <w:rFonts w:ascii="Arial" w:cs="Arial" w:eastAsia="Arial" w:hAnsi="Arial"/>
          <w:color w:val="000000"/>
          <w:sz w:val="24"/>
          <w:szCs w:val="24"/>
        </w:rPr>
      </w:pPr>
      <w:bookmarkStart w:colFirst="0" w:colLast="0" w:name="_heading=h.1fob9te" w:id="2"/>
      <w:bookmarkEnd w:id="2"/>
      <w:r w:rsidDel="00000000" w:rsidR="00000000" w:rsidRPr="00000000">
        <w:rPr>
          <w:rFonts w:ascii="Arial" w:cs="Arial" w:eastAsia="Arial" w:hAnsi="Arial"/>
          <w:color w:val="000000"/>
          <w:sz w:val="24"/>
          <w:szCs w:val="24"/>
          <w:rtl w:val="0"/>
        </w:rPr>
        <w:t xml:space="preserve">accept the Installation Works, or </w:t>
      </w:r>
    </w:p>
    <w:p w:rsidR="00000000" w:rsidDel="00000000" w:rsidP="00000000" w:rsidRDefault="00000000" w:rsidRPr="00000000" w14:paraId="0000000B">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1656" w:hanging="720"/>
        <w:jc w:val="left"/>
        <w:rPr>
          <w:rFonts w:ascii="Arial" w:cs="Arial" w:eastAsia="Arial" w:hAnsi="Arial"/>
          <w:color w:val="000000"/>
          <w:sz w:val="24"/>
          <w:szCs w:val="24"/>
        </w:rPr>
      </w:pPr>
      <w:bookmarkStart w:colFirst="0" w:colLast="0" w:name="_heading=h.3znysh7" w:id="3"/>
      <w:bookmarkEnd w:id="3"/>
      <w:r w:rsidDel="00000000" w:rsidR="00000000" w:rsidRPr="00000000">
        <w:rPr>
          <w:rFonts w:ascii="Arial" w:cs="Arial" w:eastAsia="Arial" w:hAnsi="Arial"/>
          <w:color w:val="000000"/>
          <w:sz w:val="24"/>
          <w:szCs w:val="24"/>
          <w:rtl w:val="0"/>
        </w:rPr>
        <w:t xml:space="preserve">reject the Installation Works and provide reasons to the Supplier if, in the Buyer’s reasonable opinion, the Installation Works do not meet the requirements set out in the Call-Off Order Form (or elsewhere in this Contract).</w:t>
      </w:r>
    </w:p>
    <w:p w:rsidR="00000000" w:rsidDel="00000000" w:rsidP="00000000" w:rsidRDefault="00000000" w:rsidRPr="00000000" w14:paraId="0000000C">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 Buyer rejects the Installation Works in accordance with Paragraph 2.1.2, the Supplier shall immediately rectify or remedy any defects and if, in the Buyer’s reasonable opinion, the Installation Works do not, within five (5) Working Days of such rectification or remedy, meet the requirements set out in the Call-Off Order Form (or elsewhere in this Contract), the Buyer may terminate this Contract for material Default.</w:t>
      </w:r>
    </w:p>
    <w:p w:rsidR="00000000" w:rsidDel="00000000" w:rsidP="00000000" w:rsidRDefault="00000000" w:rsidRPr="00000000" w14:paraId="0000000D">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Installation Works shall be deemed to be completed when the Supplier receives a notice issued by the Buyer in accordance with Paragraph 2.2.1 Notwithstanding the acceptance of any Installation Works in accordance with Paragraph 2.2), the Supplier shall remain solely responsible for ensuring that the Goods and the Installation Works conform to the specification in the Call-Off Order Form (or elsewhere in this Contract). No rights of estoppel or waiver shall arise as a result of the acceptance by the Buyer of the Installation Works.</w:t>
      </w:r>
    </w:p>
    <w:p w:rsidR="00000000" w:rsidDel="00000000" w:rsidP="00000000" w:rsidRDefault="00000000" w:rsidRPr="00000000" w14:paraId="0000000E">
      <w:pPr>
        <w:numPr>
          <w:ilvl w:val="1"/>
          <w:numId w:val="1"/>
        </w:numPr>
        <w:pBdr>
          <w:top w:space="0" w:sz="0" w:val="nil"/>
          <w:left w:space="0" w:sz="0" w:val="nil"/>
          <w:bottom w:space="0" w:sz="0" w:val="nil"/>
          <w:right w:space="0" w:sz="0" w:val="nil"/>
          <w:between w:space="0" w:sz="0" w:val="nil"/>
        </w:pBdr>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Throughout the Contract Period, the Supplier shall have at all times all licences, approvals and consents necessary to enable the Supplier and the Supplier Staff to carry out the Installation Works</w:t>
      </w:r>
      <w:r w:rsidDel="00000000" w:rsidR="00000000" w:rsidRPr="00000000">
        <w:rPr>
          <w:rFonts w:ascii="Arial" w:cs="Arial" w:eastAsia="Arial" w:hAnsi="Arial"/>
          <w:sz w:val="24"/>
          <w:szCs w:val="24"/>
          <w:rtl w:val="0"/>
        </w:rPr>
        <w:t xml:space="preserve">.</w:t>
      </w:r>
      <w:r w:rsidDel="00000000" w:rsidR="00000000" w:rsidRPr="00000000">
        <w:rPr>
          <w:rtl w:val="0"/>
        </w:rPr>
      </w:r>
    </w:p>
    <w:p w:rsidR="00000000" w:rsidDel="00000000" w:rsidP="00000000" w:rsidRDefault="00000000" w:rsidRPr="00000000" w14:paraId="0000000F">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936" w:hanging="576"/>
        <w:jc w:val="left"/>
        <w:rPr>
          <w:rFonts w:ascii="Arial" w:cs="Arial" w:eastAsia="Arial" w:hAnsi="Arial"/>
          <w:sz w:val="24"/>
          <w:szCs w:val="24"/>
        </w:rPr>
      </w:pPr>
      <w:bookmarkStart w:colFirst="0" w:colLast="0" w:name="_heading=h.2et92p0" w:id="4"/>
      <w:bookmarkEnd w:id="4"/>
      <w:r w:rsidDel="00000000" w:rsidR="00000000" w:rsidRPr="00000000">
        <w:rPr>
          <w:rFonts w:ascii="Arial" w:cs="Arial" w:eastAsia="Arial" w:hAnsi="Arial"/>
          <w:sz w:val="24"/>
          <w:szCs w:val="24"/>
          <w:rtl w:val="0"/>
        </w:rPr>
        <w:t xml:space="preserve">Any Customer Premises shall be made available to the Supplier on a non-exclusive licence basis free of charge and shall be used by the Supplier solely for the purpose of performing its obligations under this Call Off Contract. The Supplier shall have the use of such Customer Premises as licensee and shall vacate the same immediately upon completion, termination, expiry or abandonment of this Call Off Contract and in accordance with Call Off Schedule 10 (Exit Management).</w:t>
      </w:r>
    </w:p>
    <w:p w:rsidR="00000000" w:rsidDel="00000000" w:rsidP="00000000" w:rsidRDefault="00000000" w:rsidRPr="00000000" w14:paraId="00000010">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936" w:hanging="576"/>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shall limit access to the Customer Premises to such Supplier Personnel as is necessary to enable it to perform its obligations under this Call Off Contract and the Supplier shall co-operate (and ensure that the Supplier Personnel co-operate) with such other persons working concurrently on such Customer Premises as the Customer may reasonably request.</w:t>
      </w:r>
    </w:p>
    <w:p w:rsidR="00000000" w:rsidDel="00000000" w:rsidP="00000000" w:rsidRDefault="00000000" w:rsidRPr="00000000" w14:paraId="00000011">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936" w:hanging="576"/>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shall observe and comply with such rules and regulations as may be in force at any time for the use of such Customer Premises and conduct of personnel at the Customer Premises as determined by the Customer, and the Supplier shall pay for the full cost of making good any damage caused by the Supplier Personnel other than fair wear and tear. For the avoidance of doubt, damage includes without limitation damage to the fabric of the buildings, plant, fixed equipment or fittings therein.</w:t>
      </w:r>
    </w:p>
    <w:p w:rsidR="00000000" w:rsidDel="00000000" w:rsidP="00000000" w:rsidRDefault="00000000" w:rsidRPr="00000000" w14:paraId="00000012">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936" w:hanging="576"/>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agree that there is no intention on the part of the Customer to create a tenancy of any nature whatsoever in favour of the Supplier or the Supplier Personnel and that no such tenancy has or shall come into being and, notwithstanding any rights granted pursuant to this Call Off Contract, the Customer retains the right at any time to use any Customer Premises in any manner it sees fit.</w:t>
      </w:r>
    </w:p>
    <w:p w:rsidR="00000000" w:rsidDel="00000000" w:rsidP="00000000" w:rsidRDefault="00000000" w:rsidRPr="00000000" w14:paraId="00000013">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936" w:hanging="576"/>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Customer shall be responsible for maintaining the security of the Customer Premises in accordance with the Security Policy. The Supplier shall comply with the Security Policy and any other reasonable security requirements of the Customer while on the Customer Premises.</w:t>
      </w:r>
    </w:p>
    <w:p w:rsidR="00000000" w:rsidDel="00000000" w:rsidP="00000000" w:rsidRDefault="00000000" w:rsidRPr="00000000" w14:paraId="00000014">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936" w:hanging="576"/>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Customer shall afford the Supplier upon Approval (the decision to Approve or not will not be unreasonably withheld or delayed) an opportunity to inspect its physical security arrangements.</w:t>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pos="1134"/>
        </w:tabs>
        <w:spacing w:after="120" w:before="120" w:lineRule="auto"/>
        <w:ind w:left="936" w:firstLine="0"/>
        <w:jc w:val="left"/>
        <w:rPr>
          <w:rFonts w:ascii="Arial" w:cs="Arial" w:eastAsia="Arial" w:hAnsi="Arial"/>
          <w:sz w:val="24"/>
          <w:szCs w:val="24"/>
        </w:rPr>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08" w:footer="680"/>
          <w:pgNumType w:start="1"/>
        </w:sectPr>
      </w:pPr>
      <w:r w:rsidDel="00000000" w:rsidR="00000000" w:rsidRPr="00000000">
        <w:rPr>
          <w:rtl w:val="0"/>
        </w:rPr>
      </w:r>
    </w:p>
    <w:p w:rsidR="00000000" w:rsidDel="00000000" w:rsidP="00000000" w:rsidRDefault="00000000" w:rsidRPr="00000000" w14:paraId="00000016">
      <w:pPr>
        <w:rPr>
          <w:rFonts w:ascii="Arial" w:cs="Arial" w:eastAsia="Arial" w:hAnsi="Arial"/>
          <w:sz w:val="24"/>
          <w:szCs w:val="24"/>
        </w:rPr>
      </w:pPr>
      <w:bookmarkStart w:colFirst="0" w:colLast="0" w:name="_heading=h.tyjcwt" w:id="5"/>
      <w:bookmarkEnd w:id="5"/>
      <w:r w:rsidDel="00000000" w:rsidR="00000000" w:rsidRPr="00000000">
        <w:rPr>
          <w:rtl w:val="0"/>
        </w:rPr>
      </w:r>
    </w:p>
    <w:sectPr>
      <w:type w:val="nextPage"/>
      <w:pgSz w:h="16838" w:w="11906" w:orient="portrait"/>
      <w:pgMar w:bottom="1440" w:top="1440" w:left="1440" w:right="1440" w:header="708" w:footer="68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tabs>
        <w:tab w:val="center" w:pos="4513"/>
        <w:tab w:val="right" w:pos="9026"/>
      </w:tabs>
      <w:spacing w:after="0" w:lineRule="auto"/>
      <w:rPr/>
    </w:pPr>
    <w:r w:rsidDel="00000000" w:rsidR="00000000" w:rsidRPr="00000000">
      <w:rPr>
        <w:rtl w:val="0"/>
      </w:rPr>
    </w:r>
  </w:p>
  <w:p w:rsidR="00000000" w:rsidDel="00000000" w:rsidP="00000000" w:rsidRDefault="00000000" w:rsidRPr="00000000" w14:paraId="00000020">
    <w:pPr>
      <w:tabs>
        <w:tab w:val="center" w:pos="4513"/>
        <w:tab w:val="right" w:pos="9026"/>
      </w:tabs>
      <w:spacing w:after="0" w:lineRule="auto"/>
      <w:rPr/>
    </w:pPr>
    <w:r w:rsidDel="00000000" w:rsidR="00000000" w:rsidRPr="00000000">
      <w:rPr>
        <w:rtl w:val="0"/>
      </w:rPr>
      <w:t xml:space="preserve">Framework Ref: RM</w:t>
    </w:r>
    <w:r w:rsidDel="00000000" w:rsidR="00000000" w:rsidRPr="00000000">
      <w:rPr>
        <w:rFonts w:ascii="Arial" w:cs="Arial" w:eastAsia="Arial" w:hAnsi="Arial"/>
        <w:sz w:val="20"/>
        <w:szCs w:val="20"/>
        <w:rtl w:val="0"/>
      </w:rPr>
      <w:t xml:space="preserve">6174</w:t>
    </w:r>
    <w:r w:rsidDel="00000000" w:rsidR="00000000" w:rsidRPr="00000000">
      <w:rPr>
        <w:rtl w:val="0"/>
      </w:rPr>
    </w:r>
  </w:p>
  <w:p w:rsidR="00000000" w:rsidDel="00000000" w:rsidP="00000000" w:rsidRDefault="00000000" w:rsidRPr="00000000" w14:paraId="00000021">
    <w:pPr>
      <w:tabs>
        <w:tab w:val="center" w:pos="4513"/>
        <w:tab w:val="right" w:pos="9026"/>
      </w:tabs>
      <w:spacing w:after="0" w:lineRule="auto"/>
      <w:rPr/>
    </w:pPr>
    <w:r w:rsidDel="00000000" w:rsidR="00000000" w:rsidRPr="00000000">
      <w:rPr>
        <w:rtl w:val="0"/>
      </w:rPr>
      <w:t xml:space="preserve">Project Version: v1.0</w:t>
      <w:tab/>
      <w:tab/>
      <w:t xml:space="preserve"> </w:t>
    </w:r>
    <w:bookmarkStart w:colFirst="0" w:colLast="0" w:name="bookmark=id.3dy6vkm" w:id="6"/>
    <w:bookmarkEnd w:id="6"/>
    <w:r w:rsidDel="00000000" w:rsidR="00000000" w:rsidRPr="00000000">
      <w:rPr>
        <w:rtl w:val="0"/>
      </w:rPr>
      <w:t xml:space="preserve">1</w:t>
    </w:r>
  </w:p>
  <w:p w:rsidR="00000000" w:rsidDel="00000000" w:rsidP="00000000" w:rsidRDefault="00000000" w:rsidRPr="00000000" w14:paraId="00000022">
    <w:pPr>
      <w:spacing w:after="0" w:lineRule="auto"/>
      <w:rPr/>
    </w:pPr>
    <w:r w:rsidDel="00000000" w:rsidR="00000000" w:rsidRPr="00000000">
      <w:rPr>
        <w:rtl w:val="0"/>
      </w:rPr>
      <w:t xml:space="preserve">Model Version: v3.0</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Call-Off Schedule 11 (Installation Works)</w:t>
    </w:r>
  </w:p>
  <w:p w:rsidR="00000000" w:rsidDel="00000000" w:rsidP="00000000" w:rsidRDefault="00000000" w:rsidRPr="00000000" w14:paraId="00000018">
    <w:pPr>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Call-Off Ref:</w:t>
    </w:r>
  </w:p>
  <w:p w:rsidR="00000000" w:rsidDel="00000000" w:rsidP="00000000" w:rsidRDefault="00000000" w:rsidRPr="00000000" w14:paraId="00000019">
    <w:pPr>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Crown Copyright 2021</w:t>
    </w:r>
  </w:p>
  <w:p w:rsidR="00000000" w:rsidDel="00000000" w:rsidP="00000000" w:rsidRDefault="00000000" w:rsidRPr="00000000" w14:paraId="0000001A">
    <w:pPr>
      <w:spacing w:after="0" w:lineRule="auto"/>
      <w:rPr>
        <w:rFonts w:ascii="Arial" w:cs="Arial" w:eastAsia="Arial" w:hAnsi="Arial"/>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decimal"/>
      <w:lvlText w:val="%1.%2."/>
      <w:lvlJc w:val="left"/>
      <w:pPr>
        <w:ind w:left="936" w:hanging="576"/>
      </w:pPr>
      <w:rPr>
        <w:b w:val="0"/>
      </w:rPr>
    </w:lvl>
    <w:lvl w:ilvl="2">
      <w:start w:val="1"/>
      <w:numFmt w:val="decimal"/>
      <w:lvlText w:val="%1.%2.%3."/>
      <w:lvlJc w:val="left"/>
      <w:pPr>
        <w:ind w:left="1656" w:hanging="720"/>
      </w:pPr>
      <w:rPr/>
    </w:lvl>
    <w:lvl w:ilvl="3">
      <w:start w:val="1"/>
      <w:numFmt w:val="decimal"/>
      <w:lvlText w:val="%1.%2.%3.%4."/>
      <w:lvlJc w:val="left"/>
      <w:pPr>
        <w:ind w:left="2592" w:hanging="936"/>
      </w:pPr>
      <w:rPr/>
    </w:lvl>
    <w:lvl w:ilvl="4">
      <w:start w:val="1"/>
      <w:numFmt w:val="decimal"/>
      <w:lvlText w:val="%1.%2.%3.%4.%5."/>
      <w:lvlJc w:val="left"/>
      <w:pPr>
        <w:ind w:left="2232" w:hanging="792"/>
      </w:pPr>
      <w:rPr/>
    </w:lvl>
    <w:lvl w:ilvl="5">
      <w:start w:val="1"/>
      <w:numFmt w:val="decimal"/>
      <w:lvlText w:val="%1.%2.%3.%4.%5.%6."/>
      <w:lvlJc w:val="left"/>
      <w:pPr>
        <w:ind w:left="2736" w:hanging="934.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overflowPunct w:val="0"/>
      <w:autoSpaceDE w:val="0"/>
      <w:autoSpaceDN w:val="0"/>
      <w:adjustRightInd w:val="0"/>
      <w:textAlignment w:val="baseline"/>
    </w:pPr>
    <w:rPr>
      <w:rFonts w:cs="Arial" w:eastAsia="Times New Roman"/>
    </w:rPr>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MarginText" w:customStyle="1">
    <w:name w:val="Margin Text"/>
    <w:basedOn w:val="Normal"/>
    <w:link w:val="MarginTextChar"/>
    <w:pPr>
      <w:keepNext w:val="1"/>
      <w:overflowPunct w:val="1"/>
      <w:autoSpaceDE w:val="1"/>
      <w:autoSpaceDN w:val="1"/>
      <w:spacing w:after="120" w:before="240"/>
      <w:ind w:left="142"/>
      <w:textAlignment w:val="auto"/>
    </w:pPr>
    <w:rPr>
      <w:rFonts w:cs="Times New Roman" w:eastAsia="STZhongsong"/>
      <w:szCs w:val="18"/>
      <w:lang w:eastAsia="zh-CN"/>
    </w:rPr>
  </w:style>
  <w:style w:type="character" w:styleId="MarginTextChar" w:customStyle="1">
    <w:name w:val="Margin Text Char"/>
    <w:link w:val="MarginText"/>
    <w:locked w:val="1"/>
    <w:rPr>
      <w:rFonts w:ascii="Calibri" w:cs="Times New Roman" w:eastAsia="STZhongsong" w:hAnsi="Calibri"/>
      <w:szCs w:val="18"/>
      <w:lang w:eastAsia="zh-CN"/>
    </w:rPr>
  </w:style>
  <w:style w:type="paragraph" w:styleId="GPSL1CLAUSEHEADING" w:customStyle="1">
    <w:name w:val="GPS L1 CLAUSE HEADING"/>
    <w:basedOn w:val="Normal"/>
    <w:next w:val="Normal"/>
    <w:qFormat w:val="1"/>
    <w:pPr>
      <w:numPr>
        <w:numId w:val="1"/>
      </w:numPr>
      <w:tabs>
        <w:tab w:val="left" w:pos="142"/>
      </w:tabs>
      <w:overflowPunct w:val="1"/>
      <w:autoSpaceDE w:val="1"/>
      <w:autoSpaceDN w:val="1"/>
      <w:spacing w:before="120"/>
      <w:textAlignment w:val="auto"/>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numPr>
        <w:ilvl w:val="2"/>
        <w:numId w:val="1"/>
      </w:numPr>
      <w:tabs>
        <w:tab w:val="left" w:pos="1985"/>
      </w:tabs>
      <w:overflowPunct w:val="1"/>
      <w:autoSpaceDE w:val="1"/>
      <w:autoSpaceDN w:val="1"/>
      <w:spacing w:after="120" w:before="120"/>
      <w:textAlignment w:val="auto"/>
    </w:pPr>
    <w:rPr>
      <w:lang w:eastAsia="zh-CN"/>
    </w:rPr>
  </w:style>
  <w:style w:type="paragraph" w:styleId="GPSL4numberedclause" w:customStyle="1">
    <w:name w:val="GPS L4 numbered clause"/>
    <w:basedOn w:val="GPSL3numberedclause"/>
    <w:link w:val="GPSL4numberedclauseChar"/>
    <w:qFormat w:val="1"/>
    <w:pPr>
      <w:numPr>
        <w:ilvl w:val="3"/>
      </w:numPr>
      <w:tabs>
        <w:tab w:val="left" w:pos="2552"/>
      </w:tabs>
    </w:pPr>
  </w:style>
  <w:style w:type="paragraph" w:styleId="GPSL5numberedclause" w:customStyle="1">
    <w:name w:val="GPS L5 numbered clause"/>
    <w:basedOn w:val="GPSL4numberedclause"/>
    <w:link w:val="GPSL5numberedclauseChar"/>
    <w:qFormat w:val="1"/>
    <w:pPr>
      <w:numPr>
        <w:ilvl w:val="4"/>
      </w:numPr>
      <w:tabs>
        <w:tab w:val="left" w:pos="3119"/>
      </w:tabs>
      <w:ind w:left="3119" w:hanging="567"/>
    </w:pPr>
  </w:style>
  <w:style w:type="paragraph" w:styleId="GPSL2NumberedBoldHeading" w:customStyle="1">
    <w:name w:val="GPS L2 Numbered Bold Heading"/>
    <w:basedOn w:val="Normal"/>
    <w:link w:val="GPSL2NumberedBoldHeadingChar"/>
    <w:qFormat w:val="1"/>
    <w:pPr>
      <w:numPr>
        <w:ilvl w:val="1"/>
        <w:numId w:val="1"/>
      </w:numPr>
      <w:tabs>
        <w:tab w:val="left" w:pos="1134"/>
      </w:tabs>
      <w:overflowPunct w:val="1"/>
      <w:autoSpaceDE w:val="1"/>
      <w:autoSpaceDN w:val="1"/>
      <w:spacing w:after="120" w:before="120"/>
      <w:textAlignment w:val="auto"/>
    </w:pPr>
    <w:rPr>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paragraph" w:styleId="GPSL1Guidance" w:customStyle="1">
    <w:name w:val="GPS L1 Guidance"/>
    <w:basedOn w:val="Normal"/>
    <w:link w:val="GPSL1GuidanceChar"/>
    <w:qFormat w:val="1"/>
    <w:pPr>
      <w:spacing w:after="120" w:before="240"/>
      <w:ind w:left="426"/>
    </w:pPr>
    <w:rPr>
      <w:b w:val="1"/>
      <w:i w:val="1"/>
    </w:rPr>
  </w:style>
  <w:style w:type="paragraph" w:styleId="GPSL1SCHEDULEHeading" w:customStyle="1">
    <w:name w:val="GPS L1 SCHEDULE Heading"/>
    <w:basedOn w:val="GPSL1CLAUSEHEADING"/>
    <w:link w:val="GPSL1SCHEDULEHeadingChar"/>
    <w:qFormat w:val="1"/>
    <w:pPr>
      <w:outlineLvl w:val="9"/>
    </w:pPr>
  </w:style>
  <w:style w:type="paragraph" w:styleId="GPSmacrorestart" w:customStyle="1">
    <w:name w:val="GPS macro restart"/>
    <w:basedOn w:val="Normal"/>
    <w:qFormat w:val="1"/>
    <w:pPr>
      <w:spacing w:after="0"/>
    </w:pPr>
    <w:rPr>
      <w:color w:val="ffffff"/>
      <w:sz w:val="16"/>
      <w:szCs w:val="16"/>
    </w:rPr>
  </w:style>
  <w:style w:type="paragraph" w:styleId="GPSSchTitleandNumber" w:customStyle="1">
    <w:name w:val="GPS Sch Title and Number"/>
    <w:basedOn w:val="Normal"/>
    <w:link w:val="GPSSchTitleandNumberChar"/>
    <w:qFormat w:val="1"/>
    <w:pPr>
      <w:keepNext w:val="1"/>
      <w:overflowPunct w:val="1"/>
      <w:autoSpaceDE w:val="1"/>
      <w:autoSpaceDN w:val="1"/>
      <w:ind w:firstLine="426"/>
      <w:jc w:val="center"/>
      <w:textAlignment w:val="auto"/>
      <w:outlineLvl w:val="0"/>
    </w:pPr>
    <w:rPr>
      <w:rFonts w:ascii="Arial Bold" w:cs="Times New Roman" w:eastAsia="STZhongsong" w:hAnsi="Arial Bold"/>
      <w:b w:val="1"/>
      <w:caps w:val="1"/>
      <w:lang w:eastAsia="zh-CN"/>
    </w:rPr>
  </w:style>
  <w:style w:type="paragraph" w:styleId="GPSSchPart" w:customStyle="1">
    <w:name w:val="GPS Sch Part"/>
    <w:basedOn w:val="Normal"/>
    <w:link w:val="GPSSchPartChar"/>
    <w:qFormat w:val="1"/>
    <w:pPr>
      <w:keepNext w:val="1"/>
      <w:overflowPunct w:val="1"/>
      <w:autoSpaceDE w:val="1"/>
      <w:autoSpaceDN w:val="1"/>
      <w:spacing w:before="240"/>
      <w:ind w:firstLine="426"/>
      <w:jc w:val="center"/>
      <w:textAlignment w:val="auto"/>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pPr>
      <w:tabs>
        <w:tab w:val="left" w:pos="709"/>
      </w:tabs>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paragraph" w:styleId="GPSL1Schedulenumbered" w:customStyle="1">
    <w:name w:val="GPS L1 Schedule numbered"/>
    <w:basedOn w:val="Normal"/>
    <w:link w:val="GPSL1SchedulenumberedChar1"/>
    <w:qFormat w:val="1"/>
    <w:pPr>
      <w:numPr>
        <w:numId w:val="2"/>
      </w:numPr>
      <w:tabs>
        <w:tab w:val="left" w:pos="851"/>
      </w:tabs>
    </w:pPr>
  </w:style>
  <w:style w:type="character" w:styleId="GPSL1SCHEDULEHeadingChar" w:customStyle="1">
    <w:name w:val="GPS L1 SCHEDULE Heading Char"/>
    <w:link w:val="GPSL1SCHEDULEHeading"/>
    <w:locked w:val="1"/>
    <w:rPr>
      <w:rFonts w:ascii="Calibri" w:cs="Arial" w:eastAsia="STZhongsong" w:hAnsi="Calibri"/>
      <w:b w:val="1"/>
      <w:caps w:val="1"/>
      <w:lang w:eastAsia="zh-CN"/>
    </w:rPr>
  </w:style>
  <w:style w:type="character" w:styleId="GPSL1SchedulenumberedChar1" w:customStyle="1">
    <w:name w:val="GPS L1 Schedule numbered Char1"/>
    <w:link w:val="GPSL1Schedulenumbered"/>
    <w:locked w:val="1"/>
    <w:rPr>
      <w:rFonts w:ascii="Calibri" w:cs="Arial" w:eastAsia="Times New Roman" w:hAnsi="Calibri"/>
    </w:rPr>
  </w:style>
  <w:style w:type="character" w:styleId="GPSL1GuidanceChar" w:customStyle="1">
    <w:name w:val="GPS L1 Guidance Char"/>
    <w:link w:val="GPSL1Guidance"/>
    <w:locked w:val="1"/>
    <w:rPr>
      <w:rFonts w:ascii="Calibri" w:cs="Arial" w:eastAsia="Times New Roman" w:hAnsi="Calibri"/>
      <w:b w:val="1"/>
      <w:i w:val="1"/>
    </w:rPr>
  </w:style>
  <w:style w:type="character" w:styleId="GPSSchTitleandNumberChar" w:customStyle="1">
    <w:name w:val="GPS Sch Title and Number Char"/>
    <w:link w:val="GPSSchTitleandNumber"/>
    <w:locked w:val="1"/>
    <w:rPr>
      <w:rFonts w:ascii="Arial Bold" w:cs="Times New Roman" w:eastAsia="STZhongsong" w:hAnsi="Arial Bold"/>
      <w:b w:val="1"/>
      <w:caps w:val="1"/>
      <w:lang w:eastAsia="zh-CN"/>
    </w:rPr>
  </w:style>
  <w:style w:type="character" w:styleId="GPSSchPartChar" w:customStyle="1">
    <w:name w:val="GPS Sch Part Char"/>
    <w:link w:val="GPSSchPart"/>
    <w:rPr>
      <w:rFonts w:ascii="Arial Bold" w:cs="Times New Roman" w:eastAsia="STZhongsong" w:hAnsi="Arial Bold"/>
      <w:b w:val="1"/>
      <w:caps w:val="1"/>
      <w:lang w:eastAsia="zh-CN"/>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character" w:styleId="GPSL3numberedclauseChar" w:customStyle="1">
    <w:name w:val="GPS L3 numbered clause Char"/>
    <w:link w:val="GPSL3numberedclause"/>
    <w:locked w:val="1"/>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lang w:eastAsia="zh-CN"/>
    </w:rPr>
  </w:style>
  <w:style w:type="character" w:styleId="GPSL2NumberedBoldHeadingChar" w:customStyle="1">
    <w:name w:val="GPS L2 Numbered Bold Heading Char"/>
    <w:link w:val="GPSL2NumberedBoldHeading"/>
    <w:locked w:val="1"/>
    <w:rPr>
      <w:rFonts w:ascii="Calibri" w:cs="Arial" w:eastAsia="Times New Roman" w:hAnsi="Calibri"/>
      <w:b w:val="1"/>
      <w:lang w:eastAsia="zh-CN"/>
    </w:rPr>
  </w:style>
  <w:style w:type="paragraph" w:styleId="GPSL2numberedclause" w:customStyle="1">
    <w:name w:val="GPS L2 numbered clause"/>
    <w:basedOn w:val="Normal"/>
    <w:link w:val="GPSL2numberedclauseChar1"/>
    <w:qFormat w:val="1"/>
    <w:pPr>
      <w:tabs>
        <w:tab w:val="left" w:pos="1134"/>
      </w:tabs>
      <w:overflowPunct w:val="1"/>
      <w:autoSpaceDE w:val="1"/>
      <w:autoSpaceDN w:val="1"/>
      <w:spacing w:after="120" w:before="120"/>
      <w:ind w:left="1134" w:hanging="567"/>
      <w:textAlignment w:val="auto"/>
    </w:pPr>
    <w:rPr>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paragraph" w:styleId="Body3" w:customStyle="1">
    <w:name w:val="Body3"/>
    <w:basedOn w:val="Normal"/>
    <w:uiPriority w:val="99"/>
    <w:pPr>
      <w:overflowPunct w:val="1"/>
      <w:autoSpaceDE w:val="1"/>
      <w:autoSpaceDN w:val="1"/>
      <w:adjustRightInd w:val="1"/>
      <w:spacing w:after="220"/>
      <w:ind w:left="1412"/>
      <w:textAlignment w:val="auto"/>
    </w:pPr>
    <w:rPr>
      <w:rFonts w:ascii="Trebuchet MS" w:cs="Times New Roman" w:hAnsi="Trebuchet MS"/>
      <w:sz w:val="20"/>
      <w:szCs w:val="20"/>
    </w:rPr>
  </w:style>
  <w:style w:type="paragraph" w:styleId="ListParagraph">
    <w:name w:val="List Paragraph"/>
    <w:basedOn w:val="Normal"/>
    <w:uiPriority w:val="34"/>
    <w:qFormat w:val="1"/>
    <w:pPr>
      <w:ind w:left="720"/>
      <w:contextualSpacing w:val="1"/>
    </w:pPr>
  </w:style>
  <w:style w:type="paragraph" w:styleId="BodyTextIndent">
    <w:name w:val="Body Text Indent"/>
    <w:basedOn w:val="Normal"/>
    <w:link w:val="BodyTextIndentChar"/>
    <w:pPr>
      <w:tabs>
        <w:tab w:val="num" w:pos="720"/>
      </w:tabs>
      <w:overflowPunct w:val="1"/>
      <w:autoSpaceDE w:val="1"/>
      <w:autoSpaceDN w:val="1"/>
      <w:ind w:left="720" w:hanging="720"/>
      <w:textAlignment w:val="auto"/>
    </w:pPr>
    <w:rPr>
      <w:rFonts w:cs="Times New Roman"/>
      <w:lang w:eastAsia="zh-CN"/>
    </w:rPr>
  </w:style>
  <w:style w:type="character" w:styleId="BodyTextIndentChar" w:customStyle="1">
    <w:name w:val="Body Text Indent Char"/>
    <w:basedOn w:val="DefaultParagraphFont"/>
    <w:link w:val="BodyTextIndent"/>
    <w:rPr>
      <w:rFonts w:cs="Times New Roman" w:eastAsia="Times New Roman"/>
      <w:lang w:eastAsia="zh-CN"/>
    </w:rPr>
  </w:style>
  <w:style w:type="paragraph" w:styleId="GPsDefinition" w:customStyle="1">
    <w:name w:val="GPs Definition"/>
    <w:basedOn w:val="Normal"/>
    <w:qFormat w:val="1"/>
    <w:pPr>
      <w:tabs>
        <w:tab w:val="left" w:pos="175"/>
        <w:tab w:val="num" w:pos="720"/>
      </w:tabs>
      <w:spacing w:after="120"/>
      <w:ind w:left="720" w:hanging="720"/>
    </w:pPr>
  </w:style>
  <w:style w:type="paragraph" w:styleId="GPSDefinitionL2" w:customStyle="1">
    <w:name w:val="GPS Definition L2"/>
    <w:basedOn w:val="GPsDefinition"/>
    <w:link w:val="GPSDefinitionL2Char"/>
    <w:qFormat w:val="1"/>
    <w:pPr>
      <w:numPr>
        <w:ilvl w:val="1"/>
      </w:numPr>
      <w:tabs>
        <w:tab w:val="num" w:pos="720"/>
      </w:tabs>
      <w:ind w:left="720" w:hanging="720"/>
    </w:pPr>
  </w:style>
  <w:style w:type="paragraph" w:styleId="GPSDefinitionL3" w:customStyle="1">
    <w:name w:val="GPS Definition L3"/>
    <w:basedOn w:val="GPSDefinitionL2"/>
    <w:qFormat w:val="1"/>
    <w:pPr>
      <w:numPr>
        <w:ilvl w:val="2"/>
      </w:numPr>
      <w:tabs>
        <w:tab w:val="num" w:pos="720"/>
      </w:tabs>
      <w:ind w:left="2500" w:hanging="180"/>
    </w:pPr>
  </w:style>
  <w:style w:type="paragraph" w:styleId="GPSDefinitionL4" w:customStyle="1">
    <w:name w:val="GPS Definition L4"/>
    <w:basedOn w:val="GPSDefinitionL3"/>
    <w:qFormat w:val="1"/>
    <w:pPr>
      <w:numPr>
        <w:ilvl w:val="3"/>
      </w:numPr>
      <w:tabs>
        <w:tab w:val="num" w:pos="360"/>
        <w:tab w:val="num" w:pos="720"/>
      </w:tabs>
      <w:ind w:left="3220" w:hanging="180"/>
    </w:pPr>
  </w:style>
  <w:style w:type="paragraph" w:styleId="GPSL3Guidance" w:customStyle="1">
    <w:name w:val="GPS L3 Guidance"/>
    <w:basedOn w:val="GPSL3numberedclause"/>
    <w:link w:val="GPSL3GuidanceChar"/>
    <w:qFormat w:val="1"/>
    <w:pPr>
      <w:numPr>
        <w:ilvl w:val="0"/>
        <w:numId w:val="0"/>
      </w:numPr>
      <w:ind w:left="1985"/>
    </w:pPr>
    <w:rPr>
      <w:b w:val="1"/>
      <w:i w:val="1"/>
    </w:rPr>
  </w:style>
  <w:style w:type="character" w:styleId="GPSDefinitionL2Char" w:customStyle="1">
    <w:name w:val="GPS Definition L2 Char"/>
    <w:link w:val="GPSDefinitionL2"/>
    <w:locked w:val="1"/>
    <w:rPr>
      <w:rFonts w:ascii="Calibri" w:cs="Arial" w:eastAsia="Times New Roman" w:hAnsi="Calibri"/>
    </w:rPr>
  </w:style>
  <w:style w:type="character" w:styleId="GPSL3GuidanceChar" w:customStyle="1">
    <w:name w:val="GPS L3 Guidance Char"/>
    <w:link w:val="GPSL3Guidance"/>
    <w:rPr>
      <w:rFonts w:ascii="Calibri" w:cs="Arial" w:eastAsia="Times New Roman" w:hAnsi="Calibri"/>
      <w:b w:val="1"/>
      <w:i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Calibri" w:cs="Arial"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Arial" w:eastAsia="Times New Roman" w:hAnsi="Calibri"/>
      <w:b w:val="1"/>
      <w:bCs w:val="1"/>
      <w:sz w:val="20"/>
      <w:szCs w:val="20"/>
    </w:rPr>
  </w:style>
  <w:style w:type="paragraph" w:styleId="Revision">
    <w:name w:val="Revision"/>
    <w:hidden w:val="1"/>
    <w:uiPriority w:val="99"/>
    <w:semiHidden w:val="1"/>
    <w:pPr>
      <w:spacing w:after="0"/>
    </w:pPr>
    <w:rPr>
      <w:rFonts w:cs="Arial" w:eastAsia="Times New Roman"/>
    </w:rPr>
  </w:style>
  <w:style w:type="table" w:styleId="TableGrid">
    <w:name w:val="Table Grid"/>
    <w:basedOn w:val="TableNormal"/>
    <w:uiPriority w:val="59"/>
    <w:pPr>
      <w:spacing w:after="0"/>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vHbnOFlMWlLgfMX60w1MHBFFUQ==">AMUW2mXW06i1wwBTC1tm3iKr/hZQ/cE0QFNiUwDlViYXz6scpy8lbGdn2Gk6zqsw4olS3XvB4RxPAjVE+68GtPOy0ww5VMRF7cI3k5k00Kk4amWKdCKDYZ58JSAyNeE5FTW9SnPh+qYKrvw1g2ShdpVnAhdySTobA7CHOFuGbKj8uczzeu575LgB8B5j56asPbLF2rdoniqKsZzmGMtP7xR56/BHtLIIIg==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2018-06-18T13:11:00Z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D1V7</vt:lpwstr>
  </property>
</Properties>
</file>